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widowControl w:val="0"/>
        <w:tabs>
          <w:tab w:val="left" w:leader="none" w:pos="9388"/>
        </w:tabs>
        <w:spacing w:after="0" w:before="1" w:line="240" w:lineRule="auto"/>
        <w:ind w:left="0" w:firstLine="0"/>
        <w:jc w:val="center"/>
        <w:rPr>
          <w:rFonts w:ascii="Lato" w:cs="Lato" w:eastAsia="Lato" w:hAnsi="Lato"/>
          <w:b w:val="1"/>
          <w:color w:val="351c75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color w:val="351c75"/>
          <w:sz w:val="32"/>
          <w:szCs w:val="32"/>
          <w:rtl w:val="0"/>
        </w:rPr>
        <w:t xml:space="preserve">DLP Self-assessment (F1 2025)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0"/>
        <w:tabs>
          <w:tab w:val="left" w:leader="none" w:pos="9388"/>
        </w:tabs>
        <w:spacing w:after="0" w:before="1" w:line="240" w:lineRule="auto"/>
        <w:ind w:left="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0"/>
        <w:tabs>
          <w:tab w:val="left" w:leader="none" w:pos="9388"/>
        </w:tabs>
        <w:spacing w:after="0" w:before="1" w:line="240" w:lineRule="auto"/>
        <w:ind w:left="-72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Review criteria and add comments on your progress so far in Weeks 1-3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(2-3 sentences per criterion).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Use the DLP assignment rubric for further insight into the criteria: </w:t>
      </w:r>
    </w:p>
    <w:p w:rsidR="00000000" w:rsidDel="00000000" w:rsidP="00000000" w:rsidRDefault="00000000" w:rsidRPr="00000000" w14:paraId="00000004">
      <w:pPr>
        <w:tabs>
          <w:tab w:val="left" w:leader="none" w:pos="9388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27393928"/>
        <w:tag w:val="goog_rdk_0"/>
      </w:sdtPr>
      <w:sdtContent>
        <w:tbl>
          <w:tblPr>
            <w:tblStyle w:val="Table1"/>
            <w:tblW w:w="13650.0" w:type="dxa"/>
            <w:jc w:val="left"/>
            <w:tblInd w:w="-6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015"/>
            <w:gridCol w:w="7635"/>
            <w:tblGridChange w:id="0">
              <w:tblGrid>
                <w:gridCol w:w="601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tabs>
                    <w:tab w:val="left" w:leader="none" w:pos="972"/>
                  </w:tabs>
                  <w:spacing w:after="240" w:before="240" w:line="240" w:lineRule="auto"/>
                  <w:rPr>
                    <w:rFonts w:ascii="Lato" w:cs="Lato" w:eastAsia="Lato" w:hAnsi="Lato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b w:val="1"/>
                    <w:rtl w:val="0"/>
                  </w:rPr>
                  <w:t xml:space="preserve">Depth of Reflection:</w:t>
                </w: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 Have your weekly responses gone beyond surface-level summaries? Do you question assumptions, articulate new perspectives, and support your ideas with evidence/examples?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So far, my weekly responses have moved beyond basic summaries by raising questions about teaching assumptions and exploring different perspectives. I have begun using classroom-based examples to support my reflections, though I see opportunities to provide more evidence from research and peer discussions.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tabs>
                    <w:tab w:val="left" w:leader="none" w:pos="972"/>
                  </w:tabs>
                  <w:spacing w:after="240" w:before="240" w:line="240" w:lineRule="auto"/>
                  <w:rPr>
                    <w:rFonts w:ascii="Lato" w:cs="Lato" w:eastAsia="Lato" w:hAnsi="Lato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b w:val="1"/>
                    <w:rtl w:val="0"/>
                  </w:rPr>
                  <w:t xml:space="preserve">Connection to Course Content &amp; Practice:</w:t>
                </w: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 How clearly have you connected your experiences to Foundations course content, theory, research, and Ontario education contexts? Have you demonstrated application to practice?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I have connected my reflections to the Foundations course content by linking weekly insights to Ontario education contexts and theory. For example, I drew on the OCT Standards of Practice to frame my thinking about professional responsibility. However, I want to strengthen the consistency of these connections by citing more readings and research.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tabs>
                    <w:tab w:val="left" w:leader="none" w:pos="972"/>
                  </w:tabs>
                  <w:spacing w:after="240" w:before="240" w:line="240" w:lineRule="auto"/>
                  <w:rPr>
                    <w:rFonts w:ascii="Lato" w:cs="Lato" w:eastAsia="Lato" w:hAnsi="Lato"/>
                    <w:b w:val="1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b w:val="1"/>
                    <w:rtl w:val="0"/>
                  </w:rPr>
                  <w:t xml:space="preserve">Evidence of Development:</w:t>
                </w: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 How does your DLP show growth in your professional identity and understanding of teaching/learning? Can you identify shifts in thinking or practice across the first three weeks?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Across Weeks 1–3, my entries show growth in understanding the complexity of teaching. At first, I focused on tasks and surface-level experiences, but I am now beginning to identify shifts in my professional identity—for example, valuing reflection as a tool for growth. This indicates progress toward developing a more thoughtful and student-centred perspective instead of only a knowledge-centred perspective..</w:t>
                </w:r>
              </w:p>
            </w:tc>
          </w:tr>
          <w:tr>
            <w:trPr>
              <w:cantSplit w:val="0"/>
              <w:trHeight w:val="1001.9999999999998" w:hRule="atLeast"/>
              <w:tblHeader w:val="0"/>
            </w:trPr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tabs>
                    <w:tab w:val="left" w:leader="none" w:pos="972"/>
                  </w:tabs>
                  <w:spacing w:after="240" w:before="240" w:line="240" w:lineRule="auto"/>
                  <w:rPr>
                    <w:rFonts w:ascii="Lato" w:cs="Lato" w:eastAsia="Lato" w:hAnsi="Lato"/>
                    <w:b w:val="1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b w:val="1"/>
                    <w:rtl w:val="0"/>
                  </w:rPr>
                  <w:t xml:space="preserve">Communication &amp; Structure:</w:t>
                </w: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 Is your writing clear, concise, and engaging? Are your entries organized, professional, and completed on time?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rtl w:val="0"/>
                  </w:rPr>
                  <w:t xml:space="preserve">My writing has been clear, organized, and professional, with all entries submitted on time. I use concise sentences and headings to keep my reflections engaging and structured. Moving forward, I will work on varying sentence structure and integrating more examples to strengthen clarity.</w:t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pStyle w:val="Heading2"/>
        <w:keepNext w:val="0"/>
        <w:keepLines w:val="0"/>
        <w:widowControl w:val="0"/>
        <w:spacing w:after="0" w:before="52" w:line="240" w:lineRule="auto"/>
        <w:ind w:left="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spacing w:after="0" w:before="52" w:line="240" w:lineRule="auto"/>
        <w:ind w:left="-630" w:firstLine="0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Please respond to the additional reflective questions: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What did you find most challenging about the self-assessment process? What do you think is the value of self-assessment,  and how might the processes of self-assessment improve student learning?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spacing w:after="0" w:before="52" w:line="240" w:lineRule="auto"/>
        <w:ind w:left="-63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Most challenging aspect of self-assessment:</w:t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The most challenging part was being honest about gaps in my progress without being overly critical of myself. It required balancing acknowledgment of areas for improvement with recognition of growth.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widowControl w:val="0"/>
        <w:spacing w:after="0" w:before="52" w:line="240" w:lineRule="auto"/>
        <w:ind w:left="-63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Value of self-assessment:</w:t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Self-assessment allows me to take ownership of my learning by identifying strengths and setting goals for improvement. For students, self-assessment fosters metacognition, helping them reflect on their progress, understand learning strategies, and build responsibility for their growth. Over time, this process can deepen engagement and support lifelong learning.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rPr>
          <w:rFonts w:ascii="Lato" w:cs="Lato" w:eastAsia="Lato" w:hAnsi="La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95" w:line="240" w:lineRule="auto"/>
        <w:ind w:left="0" w:right="743" w:firstLine="0"/>
        <w:rPr>
          <w:rFonts w:ascii="Lato" w:cs="Lato" w:eastAsia="Lato" w:hAnsi="Lato"/>
          <w:color w:val="cc0000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color w:val="cc0000"/>
          <w:sz w:val="18"/>
          <w:szCs w:val="18"/>
          <w:rtl w:val="0"/>
        </w:rPr>
        <w:t xml:space="preserve">**Reminder: Once you complete this self-assessment and the questions, please</w:t>
      </w:r>
      <w:r w:rsidDel="00000000" w:rsidR="00000000" w:rsidRPr="00000000">
        <w:rPr>
          <w:rFonts w:ascii="Lato" w:cs="Lato" w:eastAsia="Lato" w:hAnsi="Lato"/>
          <w:color w:val="cc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color w:val="cc0000"/>
          <w:sz w:val="18"/>
          <w:szCs w:val="18"/>
          <w:rtl w:val="0"/>
        </w:rPr>
        <w:t xml:space="preserve">upload to your DLP under the Self-Assessments tab.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jdbT4nanoHWEPB9jJSvj2dBWg==">CgMxLjAaHwoBMBIaChgICVIUChJ0YWJsZS56MXI0OWxrdmQ3NW04AHIhMVVMZ3pwX0JTLUhacnZMQ1pmQzM3UjJWMzF6VHNzbFp4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